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66388" w14:textId="77777777" w:rsidR="00B44794" w:rsidRPr="006F6975" w:rsidRDefault="00B44794" w:rsidP="00B44794">
      <w:pPr>
        <w:jc w:val="both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6F697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ประวัติอาจารย์ประจำหลักสูตรและผลงานทางวิชาการ</w:t>
      </w:r>
    </w:p>
    <w:p w14:paraId="47754D12" w14:textId="77777777" w:rsidR="00267ADA" w:rsidRPr="006F6975" w:rsidRDefault="00CE196D" w:rsidP="00B44794">
      <w:pPr>
        <w:tabs>
          <w:tab w:val="left" w:pos="5685"/>
          <w:tab w:val="left" w:pos="7605"/>
        </w:tabs>
        <w:ind w:left="1440" w:firstLine="720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  <w:r w:rsidRPr="006F6975">
        <w:rPr>
          <w:rFonts w:ascii="TH SarabunPSK" w:eastAsia="Cordia New" w:hAnsi="TH SarabunPSK" w:cs="TH SarabunPSK"/>
          <w:b/>
          <w:bCs/>
          <w:sz w:val="48"/>
          <w:szCs w:val="48"/>
        </w:rPr>
        <w:tab/>
      </w:r>
    </w:p>
    <w:p w14:paraId="7A1A89DF" w14:textId="77777777" w:rsidR="00267ADA" w:rsidRPr="006F6975" w:rsidRDefault="00B44794" w:rsidP="00506176">
      <w:pPr>
        <w:spacing w:before="0"/>
        <w:ind w:firstLine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F69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 – สกุล</w:t>
      </w:r>
      <w:r w:rsidR="00267ADA" w:rsidRPr="006F697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D2D9C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67ADA" w:rsidRPr="006F6975">
        <w:rPr>
          <w:rFonts w:ascii="TH SarabunPSK" w:eastAsia="Cordia New" w:hAnsi="TH SarabunPSK" w:cs="TH SarabunPSK"/>
          <w:sz w:val="32"/>
          <w:szCs w:val="32"/>
          <w:cs/>
        </w:rPr>
        <w:t>วิสาขา   ภู่จินดา</w:t>
      </w:r>
    </w:p>
    <w:p w14:paraId="67282426" w14:textId="77777777" w:rsidR="00634808" w:rsidRDefault="00634808" w:rsidP="00506176">
      <w:pPr>
        <w:spacing w:before="0"/>
        <w:ind w:firstLine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F69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ตำแหน่ง </w:t>
      </w:r>
      <w:r w:rsidR="006F69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F69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F6975">
        <w:rPr>
          <w:rFonts w:ascii="TH SarabunPSK" w:eastAsia="Cordia New" w:hAnsi="TH SarabunPSK" w:cs="TH SarabunPSK"/>
          <w:sz w:val="32"/>
          <w:szCs w:val="32"/>
          <w:cs/>
        </w:rPr>
        <w:t>ศาสตราจารย์</w:t>
      </w:r>
    </w:p>
    <w:p w14:paraId="09FFB4A1" w14:textId="77777777" w:rsidR="006F6975" w:rsidRPr="006F6975" w:rsidRDefault="006F6975" w:rsidP="00506176">
      <w:pPr>
        <w:spacing w:before="0"/>
        <w:ind w:firstLine="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6F69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ตำแหน่งทางบริหาร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คณบดีคณะบริหารการพัฒนาสิ่งแวดล้อม</w:t>
      </w:r>
    </w:p>
    <w:p w14:paraId="31C12A67" w14:textId="77777777" w:rsidR="00634808" w:rsidRPr="006F6975" w:rsidRDefault="00634808" w:rsidP="00506176">
      <w:pPr>
        <w:spacing w:before="0"/>
        <w:ind w:firstLine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F69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โทรศัพท์ </w:t>
      </w:r>
      <w:r w:rsidR="006F69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F69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F6975">
        <w:rPr>
          <w:rFonts w:ascii="TH SarabunPSK" w:eastAsia="Cordia New" w:hAnsi="TH SarabunPSK" w:cs="TH SarabunPSK"/>
          <w:sz w:val="32"/>
          <w:szCs w:val="32"/>
        </w:rPr>
        <w:t>02 7273106, 0865714568</w:t>
      </w:r>
    </w:p>
    <w:p w14:paraId="5A8487CF" w14:textId="77777777" w:rsidR="006F6975" w:rsidRDefault="00634808" w:rsidP="006F6975">
      <w:pPr>
        <w:spacing w:before="0"/>
        <w:ind w:firstLine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F697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</w:t>
      </w:r>
      <w:r w:rsidRPr="006F69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F697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mail</w:t>
      </w:r>
      <w:r w:rsidRPr="006F69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F69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F69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F69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proofErr w:type="spellStart"/>
      <w:r w:rsidRPr="006F6975">
        <w:rPr>
          <w:rFonts w:ascii="TH SarabunPSK" w:eastAsia="Cordia New" w:hAnsi="TH SarabunPSK" w:cs="TH SarabunPSK"/>
          <w:sz w:val="32"/>
          <w:szCs w:val="32"/>
        </w:rPr>
        <w:t>wisakha</w:t>
      </w:r>
      <w:proofErr w:type="spellEnd"/>
      <w:r w:rsidRPr="006F6975">
        <w:rPr>
          <w:rFonts w:ascii="TH SarabunPSK" w:eastAsia="Cordia New" w:hAnsi="TH SarabunPSK" w:cs="TH SarabunPSK"/>
          <w:sz w:val="32"/>
          <w:szCs w:val="32"/>
          <w:cs/>
        </w:rPr>
        <w:t>.</w:t>
      </w:r>
      <w:proofErr w:type="spellStart"/>
      <w:r w:rsidRPr="006F6975">
        <w:rPr>
          <w:rFonts w:ascii="TH SarabunPSK" w:eastAsia="Cordia New" w:hAnsi="TH SarabunPSK" w:cs="TH SarabunPSK"/>
          <w:sz w:val="32"/>
          <w:szCs w:val="32"/>
        </w:rPr>
        <w:t>p@nida</w:t>
      </w:r>
      <w:proofErr w:type="spellEnd"/>
      <w:r w:rsidRPr="006F6975">
        <w:rPr>
          <w:rFonts w:ascii="TH SarabunPSK" w:eastAsia="Cordia New" w:hAnsi="TH SarabunPSK" w:cs="TH SarabunPSK"/>
          <w:sz w:val="32"/>
          <w:szCs w:val="32"/>
          <w:cs/>
        </w:rPr>
        <w:t>.</w:t>
      </w:r>
      <w:proofErr w:type="spellStart"/>
      <w:r w:rsidRPr="006F6975">
        <w:rPr>
          <w:rFonts w:ascii="TH SarabunPSK" w:eastAsia="Cordia New" w:hAnsi="TH SarabunPSK" w:cs="TH SarabunPSK"/>
          <w:sz w:val="32"/>
          <w:szCs w:val="32"/>
        </w:rPr>
        <w:t>nida</w:t>
      </w:r>
      <w:proofErr w:type="spellEnd"/>
      <w:r w:rsidRPr="006F6975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6F6975">
        <w:rPr>
          <w:rFonts w:ascii="TH SarabunPSK" w:eastAsia="Cordia New" w:hAnsi="TH SarabunPSK" w:cs="TH SarabunPSK"/>
          <w:sz w:val="32"/>
          <w:szCs w:val="32"/>
        </w:rPr>
        <w:t>ac</w:t>
      </w:r>
      <w:r w:rsidRPr="006F6975">
        <w:rPr>
          <w:rFonts w:ascii="TH SarabunPSK" w:eastAsia="Cordia New" w:hAnsi="TH SarabunPSK" w:cs="TH SarabunPSK"/>
          <w:sz w:val="32"/>
          <w:szCs w:val="32"/>
          <w:cs/>
        </w:rPr>
        <w:t>.</w:t>
      </w:r>
      <w:proofErr w:type="spellStart"/>
      <w:r w:rsidRPr="006F6975">
        <w:rPr>
          <w:rFonts w:ascii="TH SarabunPSK" w:eastAsia="Cordia New" w:hAnsi="TH SarabunPSK" w:cs="TH SarabunPSK"/>
          <w:sz w:val="32"/>
          <w:szCs w:val="32"/>
        </w:rPr>
        <w:t>th</w:t>
      </w:r>
      <w:proofErr w:type="spellEnd"/>
      <w:r w:rsidRPr="006F6975">
        <w:rPr>
          <w:rFonts w:ascii="TH SarabunPSK" w:eastAsia="Cordia New" w:hAnsi="TH SarabunPSK" w:cs="TH SarabunPSK"/>
          <w:sz w:val="32"/>
          <w:szCs w:val="32"/>
        </w:rPr>
        <w:t xml:space="preserve">, </w:t>
      </w:r>
      <w:hyperlink r:id="rId8" w:history="1">
        <w:r w:rsidRPr="006F6975">
          <w:rPr>
            <w:rFonts w:ascii="TH SarabunPSK" w:eastAsia="Cordia New" w:hAnsi="TH SarabunPSK" w:cs="TH SarabunPSK"/>
            <w:sz w:val="32"/>
            <w:szCs w:val="32"/>
          </w:rPr>
          <w:t>wisakha@yahoo</w:t>
        </w:r>
        <w:r w:rsidRPr="006F6975">
          <w:rPr>
            <w:rFonts w:ascii="TH SarabunPSK" w:eastAsia="Cordia New" w:hAnsi="TH SarabunPSK" w:cs="TH SarabunPSK"/>
            <w:sz w:val="32"/>
            <w:szCs w:val="32"/>
            <w:cs/>
          </w:rPr>
          <w:t>.</w:t>
        </w:r>
        <w:r w:rsidRPr="006F6975">
          <w:rPr>
            <w:rFonts w:ascii="TH SarabunPSK" w:eastAsia="Cordia New" w:hAnsi="TH SarabunPSK" w:cs="TH SarabunPSK"/>
            <w:sz w:val="32"/>
            <w:szCs w:val="32"/>
          </w:rPr>
          <w:t>com</w:t>
        </w:r>
      </w:hyperlink>
      <w:r w:rsidRPr="006F6975">
        <w:rPr>
          <w:rFonts w:ascii="TH SarabunPSK" w:eastAsia="Cordia New" w:hAnsi="TH SarabunPSK" w:cs="TH SarabunPSK"/>
          <w:sz w:val="32"/>
          <w:szCs w:val="32"/>
        </w:rPr>
        <w:t>,</w:t>
      </w:r>
    </w:p>
    <w:p w14:paraId="295AFA99" w14:textId="77777777" w:rsidR="00634808" w:rsidRDefault="00634808" w:rsidP="006F6975">
      <w:pPr>
        <w:spacing w:before="0"/>
        <w:ind w:firstLine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69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สังกัด</w:t>
      </w:r>
      <w:r w:rsidRPr="006F69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F69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F697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F6975" w:rsidRPr="006F69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คณะบริหารการพัฒนาสิ่งแวดล้อม สถาบันบัณฑิต</w:t>
      </w:r>
      <w:proofErr w:type="spellStart"/>
      <w:r w:rsidR="006F6975" w:rsidRPr="006F69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</w:t>
      </w:r>
      <w:proofErr w:type="spellEnd"/>
      <w:r w:rsidR="006F6975" w:rsidRPr="006F69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นบริหารศาสตร์</w:t>
      </w:r>
    </w:p>
    <w:p w14:paraId="224C96BA" w14:textId="6329F3F8" w:rsidR="006F6975" w:rsidRDefault="006F6975" w:rsidP="006F6975">
      <w:pPr>
        <w:spacing w:before="0"/>
        <w:ind w:firstLine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F69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ระดับการศึกษา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F697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ปริญญาตรี</w:t>
      </w:r>
      <w:r w:rsidRPr="00C95A01">
        <w:rPr>
          <w:rFonts w:ascii="TH SarabunPSK" w:hAnsi="TH SarabunPSK" w:cs="TH SarabunPSK"/>
          <w:color w:val="000000" w:themeColor="text1"/>
          <w:cs/>
        </w:rPr>
        <w:t xml:space="preserve"> -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6443B">
        <w:rPr>
          <w:rFonts w:ascii="TH SarabunPSK" w:eastAsia="Cordia New" w:hAnsi="TH SarabunPSK" w:cs="TH SarabunPSK"/>
          <w:sz w:val="32"/>
          <w:szCs w:val="32"/>
          <w:cs/>
        </w:rPr>
        <w:t>วิทยา</w:t>
      </w:r>
      <w:proofErr w:type="spellStart"/>
      <w:r w:rsidR="00C6443B">
        <w:rPr>
          <w:rFonts w:ascii="TH SarabunPSK" w:eastAsia="Cordia New" w:hAnsi="TH SarabunPSK" w:cs="TH SarabunPSK"/>
          <w:sz w:val="32"/>
          <w:szCs w:val="32"/>
          <w:cs/>
        </w:rPr>
        <w:t>ศาสตร</w:t>
      </w:r>
      <w:proofErr w:type="spellEnd"/>
      <w:r w:rsidRPr="006F6975">
        <w:rPr>
          <w:rFonts w:ascii="TH SarabunPSK" w:eastAsia="Cordia New" w:hAnsi="TH SarabunPSK" w:cs="TH SarabunPSK"/>
          <w:sz w:val="32"/>
          <w:szCs w:val="32"/>
          <w:cs/>
        </w:rPr>
        <w:t xml:space="preserve">บัณฑิต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5128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6595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จุฬาลงกรณ์มหาวิทยาลัย </w:t>
      </w:r>
      <w:r w:rsidR="0096595A" w:rsidRPr="0096595A">
        <w:rPr>
          <w:rFonts w:ascii="TH SarabunPSK" w:hAnsi="TH SarabunPSK" w:cs="TH SarabunPSK"/>
          <w:color w:val="000000" w:themeColor="text1"/>
          <w:sz w:val="32"/>
          <w:szCs w:val="32"/>
          <w:cs/>
        </w:rPr>
        <w:t>(2540</w:t>
      </w:r>
      <w:r w:rsidRPr="0096595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F3F1A8F" w14:textId="77777777" w:rsidR="006F6975" w:rsidRDefault="006F6975" w:rsidP="006F6975">
      <w:pPr>
        <w:spacing w:before="0"/>
        <w:ind w:left="2880" w:firstLine="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6F6975">
        <w:rPr>
          <w:rFonts w:ascii="TH SarabunPSK" w:eastAsia="Cordia New" w:hAnsi="TH SarabunPSK" w:cs="TH SarabunPSK"/>
          <w:sz w:val="32"/>
          <w:szCs w:val="32"/>
          <w:cs/>
        </w:rPr>
        <w:t>(เกียรตินิยมอันดับ 1)</w:t>
      </w:r>
    </w:p>
    <w:p w14:paraId="62EADA9B" w14:textId="77777777" w:rsidR="006F6975" w:rsidRDefault="006F6975" w:rsidP="006F6975">
      <w:pPr>
        <w:spacing w:before="0"/>
        <w:ind w:left="2880" w:firstLine="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6F6975">
        <w:rPr>
          <w:rFonts w:ascii="TH SarabunPSK" w:eastAsia="Cordia New" w:hAnsi="TH SarabunPSK" w:cs="TH SarabunPSK"/>
          <w:sz w:val="32"/>
          <w:szCs w:val="32"/>
          <w:cs/>
        </w:rPr>
        <w:t>สาขาวิชาเคมีวิศวกรรม</w:t>
      </w:r>
    </w:p>
    <w:p w14:paraId="66D1537C" w14:textId="77777777" w:rsidR="006F6975" w:rsidRDefault="006F6975" w:rsidP="006F6975">
      <w:pPr>
        <w:spacing w:before="0"/>
        <w:ind w:left="2880" w:firstLine="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(เคมีเทคนิค)</w:t>
      </w:r>
      <w:r w:rsidRPr="006F6975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14:paraId="077C9A76" w14:textId="0E4EF485" w:rsidR="006F6975" w:rsidRPr="006F6975" w:rsidRDefault="006F6975" w:rsidP="006F6975">
      <w:pPr>
        <w:spacing w:before="0"/>
        <w:ind w:left="742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F697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ปริญญาโท</w:t>
      </w:r>
      <w:r w:rsidRPr="006F69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 w:rsidR="00C6443B">
        <w:rPr>
          <w:rFonts w:ascii="TH SarabunPSK" w:eastAsia="Cordia New" w:hAnsi="TH SarabunPSK" w:cs="TH SarabunPSK"/>
          <w:sz w:val="32"/>
          <w:szCs w:val="32"/>
          <w:cs/>
        </w:rPr>
        <w:t>วิทยา</w:t>
      </w:r>
      <w:proofErr w:type="spellStart"/>
      <w:r w:rsidR="00C6443B">
        <w:rPr>
          <w:rFonts w:ascii="TH SarabunPSK" w:eastAsia="Cordia New" w:hAnsi="TH SarabunPSK" w:cs="TH SarabunPSK"/>
          <w:sz w:val="32"/>
          <w:szCs w:val="32"/>
          <w:cs/>
        </w:rPr>
        <w:t>ศาสต</w:t>
      </w:r>
      <w:proofErr w:type="spellEnd"/>
      <w:r w:rsidR="00C6443B">
        <w:rPr>
          <w:rFonts w:ascii="TH SarabunPSK" w:eastAsia="Cordia New" w:hAnsi="TH SarabunPSK" w:cs="TH SarabunPSK"/>
          <w:sz w:val="32"/>
          <w:szCs w:val="32"/>
          <w:cs/>
        </w:rPr>
        <w:t>ร</w:t>
      </w:r>
      <w:r w:rsidRPr="006F6975">
        <w:rPr>
          <w:rFonts w:ascii="TH SarabunPSK" w:eastAsia="Cordia New" w:hAnsi="TH SarabunPSK" w:cs="TH SarabunPSK"/>
          <w:sz w:val="32"/>
          <w:szCs w:val="32"/>
          <w:cs/>
        </w:rPr>
        <w:t xml:space="preserve">มหาบัณฑิต </w:t>
      </w:r>
      <w:r w:rsidR="00D5128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F697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จุฬาลงกรณ์มหาวิทยาลัย </w:t>
      </w:r>
      <w:r w:rsidR="0096595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(2542</w:t>
      </w:r>
      <w:r w:rsidRPr="0096595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)</w:t>
      </w:r>
    </w:p>
    <w:p w14:paraId="523E4F3F" w14:textId="77777777" w:rsidR="006F6975" w:rsidRDefault="006F6975" w:rsidP="006F6975">
      <w:pPr>
        <w:spacing w:before="0"/>
        <w:ind w:left="2902" w:firstLine="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  <w:cs/>
        </w:rPr>
        <w:t>สาขา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วิชาปิโตร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เคมี </w:t>
      </w:r>
    </w:p>
    <w:p w14:paraId="3B730E6F" w14:textId="60D3A57E" w:rsidR="006F6975" w:rsidRDefault="006F6975" w:rsidP="006F6975">
      <w:pPr>
        <w:spacing w:before="0"/>
        <w:ind w:left="2902" w:firstLine="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6443B">
        <w:rPr>
          <w:rFonts w:ascii="TH SarabunPSK" w:eastAsia="Cordia New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นานาชาติ</w:t>
      </w:r>
      <w:r w:rsidRPr="006F6975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7FD9D67" w14:textId="0B945EB2" w:rsidR="0096595A" w:rsidRDefault="0096595A" w:rsidP="0096595A">
      <w:pPr>
        <w:spacing w:before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style81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Style w:val="style81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95A01">
        <w:rPr>
          <w:rStyle w:val="style81"/>
          <w:rFonts w:ascii="TH SarabunPSK" w:hAnsi="TH SarabunPSK" w:cs="TH SarabunPSK"/>
          <w:color w:val="000000" w:themeColor="text1"/>
          <w:sz w:val="32"/>
          <w:szCs w:val="32"/>
          <w:cs/>
        </w:rPr>
        <w:t>ปริญญาเอก</w:t>
      </w:r>
      <w:r>
        <w:rPr>
          <w:rStyle w:val="style81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Pr="0096595A">
        <w:rPr>
          <w:rFonts w:ascii="TH SarabunPSK" w:hAnsi="TH SarabunPSK" w:cs="TH SarabunPSK"/>
          <w:color w:val="000000" w:themeColor="text1"/>
          <w:sz w:val="32"/>
          <w:szCs w:val="32"/>
        </w:rPr>
        <w:t>Doctor of Philosophy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5128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6595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Imperial College </w:t>
      </w:r>
      <w:proofErr w:type="spellStart"/>
      <w:r w:rsidRPr="0096595A">
        <w:rPr>
          <w:rFonts w:ascii="TH SarabunIT๙" w:hAnsi="TH SarabunIT๙" w:cs="TH SarabunIT๙"/>
          <w:color w:val="000000" w:themeColor="text1"/>
          <w:sz w:val="32"/>
          <w:szCs w:val="32"/>
        </w:rPr>
        <w:t>London,UK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</w:p>
    <w:p w14:paraId="678C5387" w14:textId="56017907" w:rsidR="0096595A" w:rsidRDefault="00DD2D9C" w:rsidP="0096595A">
      <w:pPr>
        <w:spacing w:before="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</w:t>
      </w:r>
      <w:r w:rsidR="0096595A" w:rsidRPr="0096595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96595A" w:rsidRPr="0096595A">
        <w:rPr>
          <w:rFonts w:ascii="TH SarabunIT๙" w:hAnsi="TH SarabunIT๙" w:cs="TH SarabunIT๙"/>
          <w:color w:val="000000" w:themeColor="text1"/>
          <w:sz w:val="32"/>
          <w:szCs w:val="32"/>
        </w:rPr>
        <w:t>Chemical Engineering</w:t>
      </w:r>
      <w:r w:rsidR="0096595A" w:rsidRPr="0096595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96595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D5128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6595A" w:rsidRPr="0096595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96595A" w:rsidRPr="0096595A">
        <w:rPr>
          <w:rFonts w:ascii="TH SarabunPSK" w:hAnsi="TH SarabunPSK" w:cs="TH SarabunPSK"/>
          <w:color w:val="000000" w:themeColor="text1"/>
          <w:sz w:val="32"/>
          <w:szCs w:val="32"/>
        </w:rPr>
        <w:t>2546</w:t>
      </w:r>
      <w:r w:rsidR="0096595A" w:rsidRPr="0096595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D6D5D74" w14:textId="77777777" w:rsidR="0096595A" w:rsidRPr="0096595A" w:rsidRDefault="0096595A" w:rsidP="0096595A">
      <w:pPr>
        <w:tabs>
          <w:tab w:val="left" w:pos="2070"/>
          <w:tab w:val="left" w:pos="6120"/>
        </w:tabs>
        <w:spacing w:before="0"/>
        <w:ind w:firstLine="0"/>
        <w:jc w:val="lef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96595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ความเชี่ยวชาญ</w:t>
      </w:r>
    </w:p>
    <w:p w14:paraId="37A6E4D6" w14:textId="77777777" w:rsidR="0096595A" w:rsidRPr="0096595A" w:rsidRDefault="0096595A" w:rsidP="0096595A">
      <w:pPr>
        <w:numPr>
          <w:ilvl w:val="0"/>
          <w:numId w:val="3"/>
        </w:numPr>
        <w:tabs>
          <w:tab w:val="clear" w:pos="720"/>
        </w:tabs>
        <w:spacing w:before="0"/>
        <w:ind w:left="907" w:hanging="187"/>
        <w:jc w:val="lef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659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การจัดการสิ่งแวดล้อม</w:t>
      </w:r>
    </w:p>
    <w:p w14:paraId="18A5BA57" w14:textId="77777777" w:rsidR="0096595A" w:rsidRDefault="0096595A" w:rsidP="0096595A">
      <w:pPr>
        <w:numPr>
          <w:ilvl w:val="0"/>
          <w:numId w:val="3"/>
        </w:numPr>
        <w:tabs>
          <w:tab w:val="clear" w:pos="720"/>
        </w:tabs>
        <w:spacing w:before="0"/>
        <w:ind w:left="907" w:hanging="187"/>
        <w:jc w:val="lef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659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การจัดการและการอนุรักษ์พลังงาน</w:t>
      </w:r>
    </w:p>
    <w:p w14:paraId="28EA51DB" w14:textId="77777777" w:rsidR="004D5FB7" w:rsidRPr="004D5FB7" w:rsidRDefault="004D5FB7" w:rsidP="0096595A">
      <w:pPr>
        <w:numPr>
          <w:ilvl w:val="0"/>
          <w:numId w:val="3"/>
        </w:numPr>
        <w:tabs>
          <w:tab w:val="clear" w:pos="720"/>
        </w:tabs>
        <w:spacing w:before="0"/>
        <w:ind w:left="907" w:hanging="187"/>
        <w:jc w:val="lef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3318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วิศวกรรมศาสตร์</w:t>
      </w:r>
    </w:p>
    <w:p w14:paraId="40530584" w14:textId="77777777" w:rsidR="0096595A" w:rsidRPr="0096595A" w:rsidRDefault="0096595A" w:rsidP="0096595A">
      <w:pPr>
        <w:numPr>
          <w:ilvl w:val="0"/>
          <w:numId w:val="3"/>
        </w:numPr>
        <w:tabs>
          <w:tab w:val="clear" w:pos="720"/>
        </w:tabs>
        <w:spacing w:before="0"/>
        <w:ind w:left="907" w:hanging="187"/>
        <w:jc w:val="lef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659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เทคโนโลยีการจัดการสิ่งแวดล้อม</w:t>
      </w:r>
    </w:p>
    <w:p w14:paraId="4C077351" w14:textId="77777777" w:rsidR="0096595A" w:rsidRPr="0096595A" w:rsidRDefault="0096595A" w:rsidP="0096595A">
      <w:pPr>
        <w:numPr>
          <w:ilvl w:val="0"/>
          <w:numId w:val="3"/>
        </w:numPr>
        <w:tabs>
          <w:tab w:val="clear" w:pos="720"/>
        </w:tabs>
        <w:spacing w:before="0"/>
        <w:ind w:left="907" w:hanging="187"/>
        <w:jc w:val="left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9659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ระเบียบวิธีวิจัยด้านสิ่งแวดล้อม</w:t>
      </w:r>
    </w:p>
    <w:p w14:paraId="54DFC683" w14:textId="77777777" w:rsidR="0096595A" w:rsidRPr="0096595A" w:rsidRDefault="0096595A" w:rsidP="0096595A">
      <w:pPr>
        <w:numPr>
          <w:ilvl w:val="0"/>
          <w:numId w:val="3"/>
        </w:numPr>
        <w:tabs>
          <w:tab w:val="clear" w:pos="720"/>
        </w:tabs>
        <w:spacing w:before="0"/>
        <w:ind w:left="907" w:hanging="187"/>
        <w:jc w:val="lef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659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หลักปรัชญาของเศรษฐกิจพอเพียงในการจัดการสิ่งแวดล้อม</w:t>
      </w:r>
    </w:p>
    <w:p w14:paraId="27CF727F" w14:textId="77777777" w:rsidR="0096595A" w:rsidRPr="0096595A" w:rsidRDefault="0096595A" w:rsidP="0096595A">
      <w:pPr>
        <w:numPr>
          <w:ilvl w:val="0"/>
          <w:numId w:val="3"/>
        </w:numPr>
        <w:tabs>
          <w:tab w:val="clear" w:pos="720"/>
        </w:tabs>
        <w:spacing w:before="0"/>
        <w:ind w:left="907" w:hanging="187"/>
        <w:jc w:val="lef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659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การจัดการสิ่งแวดล้อมตามหลักอุตสาหกรรมเชิงนิเวศ</w:t>
      </w:r>
    </w:p>
    <w:p w14:paraId="5C6842FC" w14:textId="77777777" w:rsidR="0096595A" w:rsidRPr="0096595A" w:rsidRDefault="0096595A" w:rsidP="0096595A">
      <w:pPr>
        <w:spacing w:before="120"/>
        <w:ind w:firstLine="0"/>
        <w:jc w:val="lef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6595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ภาระงานสอนและประสบการณ์การสอน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202F46" w:rsidRPr="00C95A01" w14:paraId="6ADA6F26" w14:textId="77777777" w:rsidTr="009C4AF4">
        <w:trPr>
          <w:tblCellSpacing w:w="7" w:type="dxa"/>
        </w:trPr>
        <w:tc>
          <w:tcPr>
            <w:tcW w:w="0" w:type="auto"/>
            <w:vAlign w:val="center"/>
          </w:tcPr>
          <w:p w14:paraId="26DE9703" w14:textId="77777777" w:rsidR="00202F46" w:rsidRPr="008D4BCA" w:rsidRDefault="008D4BCA" w:rsidP="008D4BCA">
            <w:pPr>
              <w:numPr>
                <w:ilvl w:val="0"/>
                <w:numId w:val="5"/>
              </w:numPr>
              <w:tabs>
                <w:tab w:val="left" w:pos="900"/>
              </w:tabs>
              <w:spacing w:before="0"/>
              <w:ind w:left="870" w:hanging="18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D4BC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การจัดการอุตสาหกรรมเชิง</w:t>
            </w:r>
            <w:proofErr w:type="spellStart"/>
            <w:r w:rsidRPr="008D4BC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เศรษฐ</w:t>
            </w:r>
            <w:proofErr w:type="spellEnd"/>
            <w:r w:rsidRPr="008D4BC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นิเวศ</w:t>
            </w:r>
          </w:p>
          <w:p w14:paraId="29550173" w14:textId="77777777" w:rsidR="00202F46" w:rsidRDefault="008D4BCA" w:rsidP="008D4BCA">
            <w:pPr>
              <w:numPr>
                <w:ilvl w:val="0"/>
                <w:numId w:val="5"/>
              </w:numPr>
              <w:tabs>
                <w:tab w:val="left" w:pos="900"/>
              </w:tabs>
              <w:spacing w:before="0"/>
              <w:ind w:left="870" w:hanging="18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D4BC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การจัดการและอนุรักษ์พลังงาน</w:t>
            </w:r>
          </w:p>
          <w:p w14:paraId="149AAA9F" w14:textId="77777777" w:rsidR="002F1967" w:rsidRDefault="002F1967" w:rsidP="008D4BCA">
            <w:pPr>
              <w:numPr>
                <w:ilvl w:val="0"/>
                <w:numId w:val="5"/>
              </w:numPr>
              <w:tabs>
                <w:tab w:val="left" w:pos="900"/>
              </w:tabs>
              <w:spacing w:before="0"/>
              <w:ind w:left="870" w:hanging="18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D4BC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ระเบียบวิธีวิจัยและสถิติด้านสิ่งแวดล้อม</w:t>
            </w:r>
          </w:p>
          <w:p w14:paraId="437BE2AD" w14:textId="77777777" w:rsidR="002F1967" w:rsidRDefault="002F1967" w:rsidP="008D4BCA">
            <w:pPr>
              <w:numPr>
                <w:ilvl w:val="0"/>
                <w:numId w:val="5"/>
              </w:numPr>
              <w:tabs>
                <w:tab w:val="left" w:pos="900"/>
              </w:tabs>
              <w:spacing w:before="0"/>
              <w:ind w:left="870" w:hanging="18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D4BC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ระเบียบวิธีวิจัยเชิงปริมาณ</w:t>
            </w:r>
          </w:p>
          <w:p w14:paraId="02B3EABB" w14:textId="77777777" w:rsidR="002F1967" w:rsidRPr="008D4BCA" w:rsidRDefault="002F1967" w:rsidP="002F1967">
            <w:pPr>
              <w:numPr>
                <w:ilvl w:val="0"/>
                <w:numId w:val="5"/>
              </w:numPr>
              <w:tabs>
                <w:tab w:val="left" w:pos="900"/>
              </w:tabs>
              <w:spacing w:before="0"/>
              <w:ind w:left="870" w:hanging="18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D4BC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การออกแบบการทดลองสำหรับงานวิจัยและนวัตกรรมด้านสิ่งแวดล้อม</w:t>
            </w:r>
          </w:p>
          <w:p w14:paraId="4B40C048" w14:textId="77777777" w:rsidR="002F1967" w:rsidRDefault="002F1967" w:rsidP="002F1967">
            <w:pPr>
              <w:numPr>
                <w:ilvl w:val="0"/>
                <w:numId w:val="5"/>
              </w:numPr>
              <w:tabs>
                <w:tab w:val="left" w:pos="900"/>
              </w:tabs>
              <w:spacing w:before="0"/>
              <w:ind w:left="870" w:hanging="18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D4BC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การบริหารโครงการเพื่อความยั่งยืน</w:t>
            </w:r>
          </w:p>
          <w:p w14:paraId="0297282A" w14:textId="77777777" w:rsidR="002F1967" w:rsidRPr="004D5FB7" w:rsidRDefault="002F1967" w:rsidP="002F1967">
            <w:pPr>
              <w:numPr>
                <w:ilvl w:val="0"/>
                <w:numId w:val="5"/>
              </w:numPr>
              <w:tabs>
                <w:tab w:val="left" w:pos="900"/>
              </w:tabs>
              <w:spacing w:before="0"/>
              <w:ind w:left="870" w:hanging="18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D5FB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การจัดการและอนุรักษ์พลังงานขั้นประยุกต์</w:t>
            </w:r>
          </w:p>
          <w:p w14:paraId="7BEC968A" w14:textId="77777777" w:rsidR="002F1967" w:rsidRPr="004D5FB7" w:rsidRDefault="002F1967" w:rsidP="002F1967">
            <w:pPr>
              <w:numPr>
                <w:ilvl w:val="0"/>
                <w:numId w:val="5"/>
              </w:numPr>
              <w:tabs>
                <w:tab w:val="left" w:pos="900"/>
              </w:tabs>
              <w:spacing w:before="0"/>
              <w:ind w:left="870" w:hanging="18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D5F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การจัดการสิ่งแวดล้อมตามแนวเศรษฐกิจพอเพียง</w:t>
            </w:r>
          </w:p>
          <w:p w14:paraId="3E5830AF" w14:textId="77777777" w:rsidR="002F1967" w:rsidRPr="004D5FB7" w:rsidRDefault="002F1967" w:rsidP="002F1967">
            <w:pPr>
              <w:numPr>
                <w:ilvl w:val="0"/>
                <w:numId w:val="5"/>
              </w:numPr>
              <w:tabs>
                <w:tab w:val="left" w:pos="900"/>
              </w:tabs>
              <w:spacing w:before="0"/>
              <w:ind w:left="870" w:hanging="18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D5F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การจัดการทรัพยากรธรรมชาติ</w:t>
            </w:r>
          </w:p>
          <w:p w14:paraId="5850806A" w14:textId="77777777" w:rsidR="002F1967" w:rsidRPr="004D5FB7" w:rsidRDefault="002F1967" w:rsidP="002F1967">
            <w:pPr>
              <w:numPr>
                <w:ilvl w:val="0"/>
                <w:numId w:val="5"/>
              </w:numPr>
              <w:tabs>
                <w:tab w:val="left" w:pos="900"/>
              </w:tabs>
              <w:spacing w:before="0"/>
              <w:ind w:left="870" w:hanging="18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D5F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เทคโนโลยีการจัดการสิ่งแวดล้อม</w:t>
            </w:r>
          </w:p>
          <w:p w14:paraId="44542349" w14:textId="235B505B" w:rsidR="002F1967" w:rsidRPr="008D4BCA" w:rsidRDefault="002F1967" w:rsidP="002F1967">
            <w:pPr>
              <w:numPr>
                <w:ilvl w:val="0"/>
                <w:numId w:val="5"/>
              </w:numPr>
              <w:tabs>
                <w:tab w:val="left" w:pos="900"/>
              </w:tabs>
              <w:spacing w:before="0"/>
              <w:ind w:left="870" w:hanging="18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4D5F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การวิเคราะห์นโยบายและการวางแผนสิ่งแวดล้อม</w:t>
            </w:r>
          </w:p>
        </w:tc>
      </w:tr>
    </w:tbl>
    <w:p w14:paraId="6FB8D8F0" w14:textId="77777777" w:rsidR="0037452F" w:rsidRPr="004D5FB7" w:rsidRDefault="0037452F" w:rsidP="00506176">
      <w:pPr>
        <w:spacing w:before="0"/>
        <w:ind w:firstLine="0"/>
        <w:rPr>
          <w:rFonts w:ascii="TH SarabunPSK" w:eastAsia="Cordia New" w:hAnsi="TH SarabunPSK" w:cs="TH SarabunPSK"/>
          <w:sz w:val="12"/>
          <w:szCs w:val="12"/>
        </w:rPr>
      </w:pPr>
    </w:p>
    <w:p w14:paraId="21676A72" w14:textId="48641266" w:rsidR="008D4BCA" w:rsidRPr="008D4BCA" w:rsidRDefault="008D4BCA" w:rsidP="008D4BCA">
      <w:pPr>
        <w:spacing w:before="120"/>
        <w:ind w:firstLine="0"/>
        <w:jc w:val="lef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8D4BC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ผลงานทางวิชาการ</w:t>
      </w:r>
      <w:r w:rsidR="0012008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ในรอบ 5 ปี</w:t>
      </w:r>
    </w:p>
    <w:p w14:paraId="284CAEC9" w14:textId="77777777" w:rsidR="00D27FE8" w:rsidRPr="00D27FE8" w:rsidRDefault="00D27FE8" w:rsidP="00D27FE8">
      <w:pPr>
        <w:pStyle w:val="ListParagraph"/>
        <w:numPr>
          <w:ilvl w:val="0"/>
          <w:numId w:val="8"/>
        </w:numPr>
        <w:spacing w:before="0"/>
        <w:jc w:val="both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27FE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ตีพิมพ์ผลงานวิจัย/บทความวิชาการ</w:t>
      </w:r>
    </w:p>
    <w:p w14:paraId="20DA1217" w14:textId="77777777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u w:val="single"/>
          <w:cs/>
          <w:lang w:eastAsia="zh-CN"/>
        </w:rPr>
      </w:pPr>
      <w:r w:rsidRPr="00D27FE8">
        <w:rPr>
          <w:rFonts w:ascii="TH SarabunPSK" w:eastAsia="SimSun" w:hAnsi="TH SarabunPSK" w:cs="TH SarabunPSK"/>
          <w:sz w:val="32"/>
          <w:szCs w:val="32"/>
          <w:u w:val="single"/>
          <w:cs/>
          <w:lang w:eastAsia="zh-CN"/>
        </w:rPr>
        <w:t>พ.ศ.256</w:t>
      </w:r>
      <w:r w:rsidRPr="00D27FE8">
        <w:rPr>
          <w:rFonts w:ascii="TH SarabunPSK" w:eastAsia="SimSun" w:hAnsi="TH SarabunPSK" w:cs="TH SarabunPSK"/>
          <w:sz w:val="32"/>
          <w:szCs w:val="32"/>
          <w:u w:val="single"/>
          <w:lang w:eastAsia="zh-CN"/>
        </w:rPr>
        <w:t>4</w:t>
      </w:r>
    </w:p>
    <w:p w14:paraId="68F4B141" w14:textId="5536BED6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Rungcharoennan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Y., </w:t>
      </w: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Phoochinda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W. (2021). Sustainability indicators for community enterprises producing renewable energy in Thailand, 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 xml:space="preserve">International Journal of Sustainable Development and </w:t>
      </w:r>
      <w:proofErr w:type="spellStart"/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>Planningthis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>link is disabled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>16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(5), 915–923</w:t>
      </w:r>
    </w:p>
    <w:p w14:paraId="0E40ED99" w14:textId="4082A6DF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Missita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S., </w:t>
      </w: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Phoochinda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W., </w:t>
      </w: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Poboon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C. (2021). Framework and key success factors of governance and sustainability of very small municipal solid waste power plants, 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>International Journal of Sustainable Development and Planning, 16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(7), 1239-1244. https://doi.org/10.18280/ijsdp.160704</w:t>
      </w:r>
    </w:p>
    <w:p w14:paraId="6BE7B808" w14:textId="46A4360F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Phoochinda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W., </w:t>
      </w: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Kriyapak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, S. (2021). Electronic waste recycling business: Solution, choice, survival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>, International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>Journal of Sustainable Development and Planning,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 xml:space="preserve">16 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(4), 693-700. https://doi.org/10.18280/ijsdp.160409</w:t>
      </w:r>
    </w:p>
    <w:p w14:paraId="338C069D" w14:textId="77777777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u w:val="single"/>
          <w:lang w:eastAsia="zh-CN"/>
        </w:rPr>
      </w:pPr>
      <w:r w:rsidRPr="00D27FE8">
        <w:rPr>
          <w:rFonts w:ascii="TH SarabunPSK" w:eastAsia="SimSun" w:hAnsi="TH SarabunPSK" w:cs="TH SarabunPSK"/>
          <w:sz w:val="32"/>
          <w:szCs w:val="32"/>
          <w:u w:val="single"/>
          <w:cs/>
          <w:lang w:eastAsia="zh-CN"/>
        </w:rPr>
        <w:t>พ.ศ.2563</w:t>
      </w:r>
    </w:p>
    <w:p w14:paraId="1DE68AAE" w14:textId="6D611484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Phoochinda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, W. (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2020)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Development of organic farming on the path of growth for </w:t>
      </w:r>
      <w:proofErr w:type="gram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farmers</w:t>
      </w:r>
      <w:proofErr w:type="gram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good quality of life according to the sustainable environmental management, 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 xml:space="preserve">International Journal of Agricultural Management, 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9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22 – 28. </w:t>
      </w:r>
    </w:p>
    <w:p w14:paraId="3063004A" w14:textId="3E0019D4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Vongchan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P., </w:t>
      </w: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Chompunth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C. and </w:t>
      </w: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Phoochinda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, W. (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2020)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Green Business Model of Biomass very small power producers in Thailand. 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 xml:space="preserve">International Journal of GEOMATE, 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19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(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72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),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102 - 108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</w:p>
    <w:p w14:paraId="610EF0DF" w14:textId="1F35EE39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เบญจภัค สางห้วยไพร และวิสาขา ภู่จินดา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. (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2563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).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การเปรียบเทียบคุณภาพชีวิตและความต้องการบริการสุขภาพด้วยความสามารถในการปฏิบัติกิจวัตร</w:t>
      </w:r>
      <w:proofErr w:type="spellStart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ประจําวัน</w:t>
      </w:r>
      <w:proofErr w:type="spellEnd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ของผู้สูงอายุที่เข้ารับบริการในโรงพยาบาลระดับตติยภูมิสังกัดกองทัพเรือไทย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วารสารแพทย์นาวี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 xml:space="preserve">, 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47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(2)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394 – 413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</w:p>
    <w:p w14:paraId="153B7AA0" w14:textId="664AC6D0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proofErr w:type="spellStart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ชลิ</w:t>
      </w:r>
      <w:proofErr w:type="spellEnd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ดา เหนี่ยวบุบผา วิสาขา ภู่จินดา และธวัชชัย </w:t>
      </w:r>
      <w:proofErr w:type="spellStart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ศุภ</w:t>
      </w:r>
      <w:proofErr w:type="spellEnd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ดิษฐ์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(2020)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การจัดการขยะอิเล็กทรอนิกส์ในเขตพัฒนาพิเศษภาคตะวันออกของประเทศไทย: ความท้าทาย โอกาส และผลกระทบ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วารสารการจัดการสิ่งแวดล้อม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 xml:space="preserve">, 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16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(1)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,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134 – 161. </w:t>
      </w:r>
    </w:p>
    <w:p w14:paraId="25DBF6E9" w14:textId="77777777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proofErr w:type="gram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5.Phoochinda</w:t>
      </w:r>
      <w:proofErr w:type="gram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, W. (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2020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)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Assessment of Social Return on Investment from The </w:t>
      </w: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Utilisation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of Oil Palm’s Residues. 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>Journal of Oil Palm Research, 32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, 145 – 151.</w:t>
      </w:r>
    </w:p>
    <w:p w14:paraId="029C179F" w14:textId="77777777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u w:val="single"/>
          <w:lang w:eastAsia="zh-CN"/>
        </w:rPr>
      </w:pPr>
      <w:r w:rsidRPr="00D27FE8">
        <w:rPr>
          <w:rFonts w:ascii="TH SarabunPSK" w:eastAsia="SimSun" w:hAnsi="TH SarabunPSK" w:cs="TH SarabunPSK"/>
          <w:sz w:val="32"/>
          <w:szCs w:val="32"/>
          <w:u w:val="single"/>
          <w:cs/>
          <w:lang w:eastAsia="zh-CN"/>
        </w:rPr>
        <w:t>พ.ศ.2562</w:t>
      </w:r>
    </w:p>
    <w:p w14:paraId="3942F379" w14:textId="50BAD36D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Phoochinda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, W. (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2019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)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Development of Community Network for Sustainable Tourism based on the Green Economy Concept. 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>Journal of Environmental Management and Tourism, 9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(6), 1236 – 1243.</w:t>
      </w:r>
    </w:p>
    <w:p w14:paraId="58833217" w14:textId="4921C001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lastRenderedPageBreak/>
        <w:t xml:space="preserve">วิสาขา ภู่จินดา และปรียานารถ </w:t>
      </w:r>
      <w:proofErr w:type="spellStart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สดา</w:t>
      </w:r>
      <w:proofErr w:type="spellEnd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(2562)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ยุทธศาสตร์การพัฒนาการเดินทางและขนส่งอัจฉริยะเพื่อการ</w:t>
      </w:r>
      <w:proofErr w:type="spellStart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ทิ่ง</w:t>
      </w:r>
      <w:proofErr w:type="spellEnd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เที่ยวในพื้นที่ระเบียงเศรษฐกิจภาคตะวันออก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วารสารการจัดการธุรกิจ มหาวิทยาลัยบูรพา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 xml:space="preserve">, 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8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(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), 86 – 102.</w:t>
      </w:r>
    </w:p>
    <w:p w14:paraId="3C2571A0" w14:textId="77777777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u w:val="single"/>
          <w:lang w:eastAsia="zh-CN"/>
        </w:rPr>
      </w:pPr>
      <w:r w:rsidRPr="00D27FE8">
        <w:rPr>
          <w:rFonts w:ascii="TH SarabunPSK" w:eastAsia="SimSun" w:hAnsi="TH SarabunPSK" w:cs="TH SarabunPSK"/>
          <w:sz w:val="32"/>
          <w:szCs w:val="32"/>
          <w:u w:val="single"/>
          <w:cs/>
          <w:lang w:eastAsia="zh-CN"/>
        </w:rPr>
        <w:t>พ.ศ.2561</w:t>
      </w:r>
    </w:p>
    <w:p w14:paraId="0384D5BB" w14:textId="05BAAE9B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Phoochinda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, W. (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2018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)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 of the Green Economy for Oil Palm. 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 xml:space="preserve">Journal of Sustainable Development, 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11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(2)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25 – 33.</w:t>
      </w:r>
    </w:p>
    <w:p w14:paraId="1A0808CE" w14:textId="0DD459DF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Phoochinda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, W. (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2018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)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Development of Community Network for Sustainable Tourism based on the Green Economy Concept. 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>Journal of Environmental Management and Tourism, 9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(6), 1236 – 1243.</w:t>
      </w:r>
    </w:p>
    <w:p w14:paraId="41467E35" w14:textId="240EB3D0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Phoochinda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, W. (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2018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)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Management of Oil Palm’s Residues for Utilization: Reduced Amount of Greenhouse Gas. 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 xml:space="preserve">Journal of Sustainable Development, 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11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(5)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, 96 – 101.</w:t>
      </w:r>
    </w:p>
    <w:p w14:paraId="48649A02" w14:textId="0B14D39B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Phoochinda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, W. (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2018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)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Synthesis of Research on the Integration of the Oil </w:t>
      </w:r>
      <w:proofErr w:type="spellStart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Pahn</w:t>
      </w:r>
      <w:proofErr w:type="spellEnd"/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Industry within the Context of Thailand and ASEAN Economic Community. 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 xml:space="preserve">Research </w:t>
      </w:r>
      <w:proofErr w:type="spellStart"/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>Jourml</w:t>
      </w:r>
      <w:proofErr w:type="spellEnd"/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 xml:space="preserve"> of Applied Sciences, 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13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(6)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,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372 – 386.</w:t>
      </w:r>
    </w:p>
    <w:p w14:paraId="56752800" w14:textId="78775C25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วิสาขา ภู่จินดา และภารณ วงศ์จันทร์. 2561. ความคิดเห็นของผู้สูงอายุต่อการจัดการสิ่งแวดล้อมที่เอื้อต่อการดูแลผู้สูงอายุขององค์การบริหารส่วนตำบล. วารสาร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สงขลานครินทร์ ฉบับสังคมศาสตร์และมนุษยศาสตร์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 xml:space="preserve">, 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24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(1)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103 – 148.</w:t>
      </w:r>
    </w:p>
    <w:p w14:paraId="678C69B4" w14:textId="124137A3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วิสาขา ภู่จินดา และยลดา </w:t>
      </w:r>
      <w:proofErr w:type="spellStart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พงค์</w:t>
      </w:r>
      <w:proofErr w:type="spellEnd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สุภา. 2561. รูปแบบการจัดการสิ่งแวดล้อมโดยผู้สูงอายุในชุมชนชนบท. 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วารสารสาธารณสุขมหาวิทยาลัยบูรพา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>,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 xml:space="preserve"> 13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(1)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81 – 87.</w:t>
      </w:r>
    </w:p>
    <w:p w14:paraId="10C01934" w14:textId="1C710DF1" w:rsid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วิสาขา ภู่จินดา และสิริสุดา หนูทิมทอง. 2561. ปัจจัยที่มีความสัมพันธ์กับพฤติกรรมการจัดการและการใช้พลังงานของผู้ประกอบการ</w:t>
      </w:r>
      <w:proofErr w:type="spellStart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โฮมสเตย์</w:t>
      </w:r>
      <w:proofErr w:type="spellEnd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กรณีศึกษา: อำเภอ</w:t>
      </w:r>
      <w:proofErr w:type="spellStart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อัมพ</w:t>
      </w:r>
      <w:proofErr w:type="spellEnd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วา จังหวัดสมุทรสงคราม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วารสารสุโขทัย</w:t>
      </w:r>
      <w:proofErr w:type="spellStart"/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ธรรมาธิ</w:t>
      </w:r>
      <w:proofErr w:type="spellEnd"/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ราช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>,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 xml:space="preserve"> 31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(1)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78 – 91.</w:t>
      </w:r>
    </w:p>
    <w:p w14:paraId="15919CEB" w14:textId="77777777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 w:hint="cs"/>
          <w:sz w:val="32"/>
          <w:szCs w:val="32"/>
          <w:lang w:eastAsia="zh-CN"/>
        </w:rPr>
      </w:pPr>
    </w:p>
    <w:p w14:paraId="34938834" w14:textId="77777777" w:rsidR="00D27FE8" w:rsidRPr="00D27FE8" w:rsidRDefault="00D27FE8" w:rsidP="00D27FE8">
      <w:pPr>
        <w:pStyle w:val="ListParagraph"/>
        <w:numPr>
          <w:ilvl w:val="0"/>
          <w:numId w:val="8"/>
        </w:numPr>
        <w:spacing w:before="0"/>
        <w:jc w:val="both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27FE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นำเสนอผลงานวิจัย/บทความวิชาการ</w:t>
      </w:r>
    </w:p>
    <w:p w14:paraId="1ADD0218" w14:textId="77777777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u w:val="single"/>
          <w:lang w:eastAsia="zh-CN"/>
        </w:rPr>
      </w:pPr>
      <w:r w:rsidRPr="00D27FE8">
        <w:rPr>
          <w:rFonts w:ascii="TH SarabunPSK" w:eastAsia="SimSun" w:hAnsi="TH SarabunPSK" w:cs="TH SarabunPSK"/>
          <w:sz w:val="32"/>
          <w:szCs w:val="32"/>
          <w:u w:val="single"/>
          <w:cs/>
          <w:lang w:eastAsia="zh-CN"/>
        </w:rPr>
        <w:t>พ.ศ.</w:t>
      </w:r>
      <w:r w:rsidRPr="00D27FE8">
        <w:rPr>
          <w:rFonts w:ascii="TH SarabunPSK" w:eastAsia="SimSun" w:hAnsi="TH SarabunPSK" w:cs="TH SarabunPSK"/>
          <w:sz w:val="32"/>
          <w:szCs w:val="32"/>
          <w:u w:val="single"/>
          <w:lang w:eastAsia="zh-CN"/>
        </w:rPr>
        <w:t>2564</w:t>
      </w:r>
    </w:p>
    <w:p w14:paraId="2F0F27CA" w14:textId="1BCB283C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1.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วิสาขา ภู่จินดา. (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2564).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การเปรียบเทียบการบริหารจัดการขยะอิเล็กทรอนิกส์ของประเทศไทยและต่างประเทศ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, 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 xml:space="preserve">รายงานสืบเนื่องจากการประชุมวิชาการระดับชาติ เนื่องในโอกาสครบรอบปีที่ </w:t>
      </w:r>
      <w:r w:rsidRPr="00D27FE8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 xml:space="preserve">54 </w:t>
      </w:r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แห่งการสถาปนาสถาบันบัณฑิต</w:t>
      </w:r>
      <w:proofErr w:type="spellStart"/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พัฒ</w:t>
      </w:r>
      <w:proofErr w:type="spellEnd"/>
      <w:r w:rsidRPr="00D27FE8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นบริหารศาสตร์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(หน้า 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472 - 500),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สถาบันบัณฑิต</w:t>
      </w:r>
      <w:proofErr w:type="spellStart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</w:t>
      </w:r>
      <w:proofErr w:type="spellEnd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นบริหารศาสตร์.</w:t>
      </w:r>
      <w:bookmarkStart w:id="0" w:name="_GoBack"/>
      <w:bookmarkEnd w:id="0"/>
    </w:p>
    <w:p w14:paraId="7C3D1675" w14:textId="77777777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u w:val="single"/>
          <w:lang w:eastAsia="zh-CN"/>
        </w:rPr>
      </w:pPr>
      <w:r w:rsidRPr="00D27FE8">
        <w:rPr>
          <w:rFonts w:ascii="TH SarabunPSK" w:eastAsia="SimSun" w:hAnsi="TH SarabunPSK" w:cs="TH SarabunPSK"/>
          <w:sz w:val="32"/>
          <w:szCs w:val="32"/>
          <w:u w:val="single"/>
          <w:cs/>
          <w:lang w:eastAsia="zh-CN"/>
        </w:rPr>
        <w:t>พ.ศ.</w:t>
      </w:r>
      <w:r w:rsidRPr="00D27FE8">
        <w:rPr>
          <w:rFonts w:ascii="TH SarabunPSK" w:eastAsia="SimSun" w:hAnsi="TH SarabunPSK" w:cs="TH SarabunPSK"/>
          <w:sz w:val="32"/>
          <w:szCs w:val="32"/>
          <w:u w:val="single"/>
          <w:lang w:eastAsia="zh-CN"/>
        </w:rPr>
        <w:t>2564</w:t>
      </w:r>
    </w:p>
    <w:p w14:paraId="4E9379F8" w14:textId="77777777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1.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วิสาขา ภู่จินดา. (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2564).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แนวทางการลดผลกระทบด้านสิ่งแวดล้อมจากการบริจาคทานวัตถุ ในยุคประเทศไทย 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4.0.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กรุงเทพฯ: บริษัท ออ</w:t>
      </w:r>
      <w:proofErr w:type="spellStart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ลอิน</w:t>
      </w:r>
      <w:proofErr w:type="spellEnd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วัน </w:t>
      </w:r>
      <w:proofErr w:type="spellStart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พริ้นติ้ง</w:t>
      </w:r>
      <w:proofErr w:type="spellEnd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จำกัด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;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พิมพ์ครั้งที่ 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1.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จำนวน 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100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เล่ม 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314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หน้า.</w:t>
      </w:r>
    </w:p>
    <w:p w14:paraId="0ABAF57D" w14:textId="77777777" w:rsidR="00D27FE8" w:rsidRPr="00D27FE8" w:rsidRDefault="00D27FE8" w:rsidP="00D27FE8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>2.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วิสาขา ภู่จินดา. (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2564).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แนวทางการจัดการสิ่งแวดล้อมเพื่อรองรับการท่องเที่ยวในชุมชนท่องเที่ยว 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OTOP </w:t>
      </w:r>
      <w:proofErr w:type="spellStart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นวัต</w:t>
      </w:r>
      <w:proofErr w:type="spellEnd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วิถี. กรุงเทพฯ: บริษัท ออ</w:t>
      </w:r>
      <w:proofErr w:type="spellStart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ลอิน</w:t>
      </w:r>
      <w:proofErr w:type="spellEnd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วัน </w:t>
      </w:r>
      <w:proofErr w:type="spellStart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พริ้นติ้ง</w:t>
      </w:r>
      <w:proofErr w:type="spellEnd"/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จำกัด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;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พิมพ์ครั้งที่ 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1.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จำนวน 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100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เล่ม </w:t>
      </w:r>
      <w:r w:rsidRPr="00D27FE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194 </w:t>
      </w:r>
      <w:r w:rsidRPr="00D27F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หน้า.</w:t>
      </w:r>
    </w:p>
    <w:p w14:paraId="2B81AC8C" w14:textId="77777777" w:rsidR="00C46A65" w:rsidRDefault="00C46A65" w:rsidP="00C46A65">
      <w:pPr>
        <w:spacing w:before="0"/>
        <w:ind w:left="720" w:hanging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28C551D4" w14:textId="06164AA3" w:rsidR="00C46A65" w:rsidRDefault="00C46A65" w:rsidP="00D27FE8">
      <w:pPr>
        <w:pStyle w:val="Heading2"/>
        <w:keepNext w:val="0"/>
        <w:keepLines w:val="0"/>
        <w:numPr>
          <w:ilvl w:val="0"/>
          <w:numId w:val="8"/>
        </w:numPr>
        <w:tabs>
          <w:tab w:val="left" w:pos="2070"/>
          <w:tab w:val="left" w:pos="6120"/>
        </w:tabs>
        <w:spacing w:before="0"/>
        <w:contextualSpacing/>
        <w:jc w:val="lef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C46A6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lastRenderedPageBreak/>
        <w:t>หนังสือ/ตำรา</w:t>
      </w:r>
    </w:p>
    <w:p w14:paraId="34E0E9C3" w14:textId="48B8205C" w:rsidR="00C46A65" w:rsidRDefault="00C46A65" w:rsidP="00C46A65">
      <w:pPr>
        <w:pStyle w:val="BodyText"/>
        <w:tabs>
          <w:tab w:val="clear" w:pos="540"/>
          <w:tab w:val="left" w:pos="720"/>
        </w:tabs>
        <w:ind w:left="720" w:hanging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C46A65">
        <w:rPr>
          <w:rFonts w:ascii="TH SarabunPSK" w:hAnsi="TH SarabunPSK" w:cs="TH SarabunPSK"/>
          <w:sz w:val="32"/>
          <w:szCs w:val="32"/>
          <w:cs/>
        </w:rPr>
        <w:t xml:space="preserve">วิสาขา ภู่จินดา. 2560. </w:t>
      </w:r>
      <w:r w:rsidRPr="00C84208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การจัดการสิ่งแวดล้อมตามหลักนิเวศวิทยาอุตสาหกรรม.</w:t>
      </w:r>
      <w:r w:rsidRPr="00C46A65">
        <w:rPr>
          <w:rFonts w:ascii="TH SarabunPSK" w:hAnsi="TH SarabunPSK" w:cs="TH SarabunPSK"/>
          <w:sz w:val="32"/>
          <w:szCs w:val="32"/>
          <w:cs/>
        </w:rPr>
        <w:t xml:space="preserve"> ทุนสนับสนุนงานเขียนตำรา คณะบริหารการพัฒนาสิ่งแวดล้อม  สถาบันบัณฑิต</w:t>
      </w:r>
      <w:proofErr w:type="spellStart"/>
      <w:r w:rsidRPr="00C46A65">
        <w:rPr>
          <w:rFonts w:ascii="TH SarabunPSK" w:hAnsi="TH SarabunPSK" w:cs="TH SarabunPSK"/>
          <w:sz w:val="32"/>
          <w:szCs w:val="32"/>
          <w:cs/>
        </w:rPr>
        <w:t>พัฒ</w:t>
      </w:r>
      <w:proofErr w:type="spellEnd"/>
      <w:r w:rsidRPr="00C46A65">
        <w:rPr>
          <w:rFonts w:ascii="TH SarabunPSK" w:hAnsi="TH SarabunPSK" w:cs="TH SarabunPSK"/>
          <w:sz w:val="32"/>
          <w:szCs w:val="32"/>
          <w:cs/>
        </w:rPr>
        <w:t>นบริหารศาสตร์  กรุงเทพฯ: ทิพเนตรการพิมพ์</w:t>
      </w:r>
      <w:r w:rsidR="003E4D7F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374BD13" w14:textId="5329905A" w:rsidR="00DD2D9C" w:rsidRDefault="00DD2D9C" w:rsidP="00C46A65">
      <w:pPr>
        <w:pStyle w:val="BodyText"/>
        <w:tabs>
          <w:tab w:val="clear" w:pos="540"/>
          <w:tab w:val="left" w:pos="720"/>
        </w:tabs>
        <w:ind w:left="720" w:hanging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D2D9C">
        <w:rPr>
          <w:rFonts w:ascii="TH SarabunPSK" w:hAnsi="TH SarabunPSK" w:cs="TH SarabunPSK"/>
          <w:sz w:val="32"/>
          <w:szCs w:val="32"/>
          <w:cs/>
        </w:rPr>
        <w:t xml:space="preserve">วิสาขา ภู่จินดา. 2560. </w:t>
      </w:r>
      <w:r w:rsidRPr="00C84208">
        <w:rPr>
          <w:rFonts w:ascii="TH SarabunPSK" w:hAnsi="TH SarabunPSK" w:cs="TH SarabunPSK"/>
          <w:i/>
          <w:iCs/>
          <w:sz w:val="32"/>
          <w:szCs w:val="32"/>
          <w:cs/>
        </w:rPr>
        <w:t>คู่มือการจัดการสิ่งแวดล้อมชุมชนที่เหมาะสมกับกลุ่มผู้สูงอายุในพื้นที่ชนบท</w:t>
      </w:r>
      <w:r w:rsidRPr="00C8420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ของประเทศไทย.</w:t>
      </w:r>
      <w:r w:rsidRPr="00DD2D9C">
        <w:rPr>
          <w:rFonts w:ascii="TH SarabunPSK" w:hAnsi="TH SarabunPSK" w:cs="TH SarabunPSK"/>
          <w:spacing w:val="-4"/>
          <w:sz w:val="32"/>
          <w:szCs w:val="32"/>
          <w:cs/>
        </w:rPr>
        <w:t xml:space="preserve"> ทุนสนับสนุนงานวิจัย สถาบันวิจัยระบบสาธารณสุข</w:t>
      </w:r>
      <w:r w:rsidR="00781FA7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</w:p>
    <w:p w14:paraId="5CB4029E" w14:textId="04FAA44B" w:rsidR="00C46A65" w:rsidRPr="00C5315B" w:rsidRDefault="00DD2D9C" w:rsidP="00C5315B">
      <w:pPr>
        <w:pStyle w:val="BodyText"/>
        <w:tabs>
          <w:tab w:val="clear" w:pos="540"/>
          <w:tab w:val="left" w:pos="72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DD2D9C">
        <w:rPr>
          <w:rFonts w:ascii="TH SarabunPSK" w:hAnsi="TH SarabunPSK" w:cs="TH SarabunPSK"/>
          <w:sz w:val="32"/>
          <w:szCs w:val="32"/>
          <w:cs/>
        </w:rPr>
        <w:t xml:space="preserve">วิสาขา ภู่จินดา. 2559. </w:t>
      </w:r>
      <w:r w:rsidRPr="00C84208">
        <w:rPr>
          <w:rFonts w:ascii="TH SarabunPSK" w:hAnsi="TH SarabunPSK" w:cs="TH SarabunPSK"/>
          <w:i/>
          <w:iCs/>
          <w:sz w:val="32"/>
          <w:szCs w:val="32"/>
          <w:cs/>
        </w:rPr>
        <w:t>การประยุกต์หลักปรัชญาของเศรษฐกิจพอเพียงกับการจัดการสิ่งแวดล้อม.</w:t>
      </w:r>
      <w:r w:rsidRPr="00DD2D9C">
        <w:rPr>
          <w:rFonts w:ascii="TH SarabunPSK" w:hAnsi="TH SarabunPSK" w:cs="TH SarabunPSK"/>
          <w:sz w:val="32"/>
          <w:szCs w:val="32"/>
          <w:cs/>
        </w:rPr>
        <w:t xml:space="preserve"> ทุนสนับสนุนงานเขียนตำรา คณะบริหารการพัฒนาสิ่งแวดล้อม  สถาบันบัณฑิต</w:t>
      </w:r>
      <w:proofErr w:type="spellStart"/>
      <w:r w:rsidRPr="00DD2D9C">
        <w:rPr>
          <w:rFonts w:ascii="TH SarabunPSK" w:hAnsi="TH SarabunPSK" w:cs="TH SarabunPSK"/>
          <w:sz w:val="32"/>
          <w:szCs w:val="32"/>
          <w:cs/>
        </w:rPr>
        <w:t>พัฒ</w:t>
      </w:r>
      <w:proofErr w:type="spellEnd"/>
      <w:r w:rsidRPr="00DD2D9C">
        <w:rPr>
          <w:rFonts w:ascii="TH SarabunPSK" w:hAnsi="TH SarabunPSK" w:cs="TH SarabunPSK"/>
          <w:sz w:val="32"/>
          <w:szCs w:val="32"/>
          <w:cs/>
        </w:rPr>
        <w:t>นบริหารศาสตร์  กรุงเทพฯ: ทิพเนตรการพิมพ์</w:t>
      </w:r>
      <w:r w:rsidR="00C84208">
        <w:rPr>
          <w:rFonts w:ascii="TH SarabunPSK" w:hAnsi="TH SarabunPSK" w:cs="TH SarabunPSK" w:hint="cs"/>
          <w:sz w:val="32"/>
          <w:szCs w:val="32"/>
          <w:cs/>
        </w:rPr>
        <w:t>.</w:t>
      </w:r>
    </w:p>
    <w:sectPr w:rsidR="00C46A65" w:rsidRPr="00C5315B" w:rsidSect="00D51281">
      <w:pgSz w:w="11906" w:h="16838"/>
      <w:pgMar w:top="1980" w:right="1196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6F1B"/>
    <w:multiLevelType w:val="hybridMultilevel"/>
    <w:tmpl w:val="4AD41396"/>
    <w:lvl w:ilvl="0" w:tplc="0ED09A72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 w15:restartNumberingAfterBreak="0">
    <w:nsid w:val="16C36747"/>
    <w:multiLevelType w:val="hybridMultilevel"/>
    <w:tmpl w:val="1842FA84"/>
    <w:lvl w:ilvl="0" w:tplc="A6A8FC8E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72EFC"/>
    <w:multiLevelType w:val="hybridMultilevel"/>
    <w:tmpl w:val="9A462064"/>
    <w:lvl w:ilvl="0" w:tplc="A6A8FC8E">
      <w:start w:val="1"/>
      <w:numFmt w:val="thaiLetters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967B6"/>
    <w:multiLevelType w:val="hybridMultilevel"/>
    <w:tmpl w:val="04E4F10E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3EDE1DFB"/>
    <w:multiLevelType w:val="multilevel"/>
    <w:tmpl w:val="986C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5536D"/>
    <w:multiLevelType w:val="hybridMultilevel"/>
    <w:tmpl w:val="D9866D18"/>
    <w:lvl w:ilvl="0" w:tplc="4C36405C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4CF7708F"/>
    <w:multiLevelType w:val="hybridMultilevel"/>
    <w:tmpl w:val="4706FD04"/>
    <w:lvl w:ilvl="0" w:tplc="D2BE6F5A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83766"/>
    <w:multiLevelType w:val="multilevel"/>
    <w:tmpl w:val="EEC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DA"/>
    <w:rsid w:val="00040C86"/>
    <w:rsid w:val="00043FDD"/>
    <w:rsid w:val="000533DC"/>
    <w:rsid w:val="00072621"/>
    <w:rsid w:val="000737AB"/>
    <w:rsid w:val="00080261"/>
    <w:rsid w:val="000C0B67"/>
    <w:rsid w:val="000C0CB7"/>
    <w:rsid w:val="000C5EE6"/>
    <w:rsid w:val="000D25CF"/>
    <w:rsid w:val="000E2884"/>
    <w:rsid w:val="000F3077"/>
    <w:rsid w:val="00120089"/>
    <w:rsid w:val="001565AB"/>
    <w:rsid w:val="00164B41"/>
    <w:rsid w:val="00176DD6"/>
    <w:rsid w:val="001801F4"/>
    <w:rsid w:val="00182D0E"/>
    <w:rsid w:val="00193BAD"/>
    <w:rsid w:val="001A21D9"/>
    <w:rsid w:val="001A69E1"/>
    <w:rsid w:val="001B7506"/>
    <w:rsid w:val="001D6615"/>
    <w:rsid w:val="00202F46"/>
    <w:rsid w:val="0020373F"/>
    <w:rsid w:val="00223995"/>
    <w:rsid w:val="00224DCE"/>
    <w:rsid w:val="00267ADA"/>
    <w:rsid w:val="002A1882"/>
    <w:rsid w:val="002A290D"/>
    <w:rsid w:val="002A5BA4"/>
    <w:rsid w:val="002D1C63"/>
    <w:rsid w:val="002D49D9"/>
    <w:rsid w:val="002E7E3E"/>
    <w:rsid w:val="002F1967"/>
    <w:rsid w:val="00306D1A"/>
    <w:rsid w:val="00312E28"/>
    <w:rsid w:val="00317163"/>
    <w:rsid w:val="003363E6"/>
    <w:rsid w:val="003619C9"/>
    <w:rsid w:val="0037452F"/>
    <w:rsid w:val="003754CC"/>
    <w:rsid w:val="003765E1"/>
    <w:rsid w:val="003A04E0"/>
    <w:rsid w:val="003A09D7"/>
    <w:rsid w:val="003A3947"/>
    <w:rsid w:val="003D53B7"/>
    <w:rsid w:val="003E4D7F"/>
    <w:rsid w:val="003E78B2"/>
    <w:rsid w:val="00426957"/>
    <w:rsid w:val="004309C9"/>
    <w:rsid w:val="00452991"/>
    <w:rsid w:val="004566C5"/>
    <w:rsid w:val="00462A16"/>
    <w:rsid w:val="0048649E"/>
    <w:rsid w:val="004B3B3F"/>
    <w:rsid w:val="004C7402"/>
    <w:rsid w:val="004D5FB7"/>
    <w:rsid w:val="004E4957"/>
    <w:rsid w:val="004F0C7F"/>
    <w:rsid w:val="00503B76"/>
    <w:rsid w:val="00506176"/>
    <w:rsid w:val="00520D40"/>
    <w:rsid w:val="0053166C"/>
    <w:rsid w:val="0053318D"/>
    <w:rsid w:val="005638A9"/>
    <w:rsid w:val="00593399"/>
    <w:rsid w:val="005B4365"/>
    <w:rsid w:val="005F1E3D"/>
    <w:rsid w:val="00625E5E"/>
    <w:rsid w:val="00626624"/>
    <w:rsid w:val="00630608"/>
    <w:rsid w:val="00634808"/>
    <w:rsid w:val="00634D9D"/>
    <w:rsid w:val="00683EE0"/>
    <w:rsid w:val="0068616B"/>
    <w:rsid w:val="00686405"/>
    <w:rsid w:val="006930D3"/>
    <w:rsid w:val="006A0B46"/>
    <w:rsid w:val="006A16AC"/>
    <w:rsid w:val="006D1393"/>
    <w:rsid w:val="006F6975"/>
    <w:rsid w:val="007162C5"/>
    <w:rsid w:val="007615F3"/>
    <w:rsid w:val="007662B0"/>
    <w:rsid w:val="00781FA7"/>
    <w:rsid w:val="007F0654"/>
    <w:rsid w:val="007F199E"/>
    <w:rsid w:val="007F29D4"/>
    <w:rsid w:val="00807D7F"/>
    <w:rsid w:val="0081761E"/>
    <w:rsid w:val="00826922"/>
    <w:rsid w:val="00846A83"/>
    <w:rsid w:val="008611C8"/>
    <w:rsid w:val="0086191E"/>
    <w:rsid w:val="008626A2"/>
    <w:rsid w:val="00864E1C"/>
    <w:rsid w:val="008741C5"/>
    <w:rsid w:val="0088471E"/>
    <w:rsid w:val="00896DA8"/>
    <w:rsid w:val="008B1194"/>
    <w:rsid w:val="008B1F14"/>
    <w:rsid w:val="008D10F1"/>
    <w:rsid w:val="008D4BCA"/>
    <w:rsid w:val="008D6567"/>
    <w:rsid w:val="008E3F68"/>
    <w:rsid w:val="008F03D6"/>
    <w:rsid w:val="008F6CF8"/>
    <w:rsid w:val="008F702E"/>
    <w:rsid w:val="008F70E4"/>
    <w:rsid w:val="00904075"/>
    <w:rsid w:val="00912657"/>
    <w:rsid w:val="00925E53"/>
    <w:rsid w:val="00934C77"/>
    <w:rsid w:val="0096595A"/>
    <w:rsid w:val="009666FD"/>
    <w:rsid w:val="00970812"/>
    <w:rsid w:val="00973366"/>
    <w:rsid w:val="0098366E"/>
    <w:rsid w:val="00987CF9"/>
    <w:rsid w:val="00993087"/>
    <w:rsid w:val="009A2C59"/>
    <w:rsid w:val="009C0E84"/>
    <w:rsid w:val="009E4648"/>
    <w:rsid w:val="009E7D36"/>
    <w:rsid w:val="009F176D"/>
    <w:rsid w:val="00A14354"/>
    <w:rsid w:val="00A177A5"/>
    <w:rsid w:val="00A41124"/>
    <w:rsid w:val="00A904BF"/>
    <w:rsid w:val="00AB31F5"/>
    <w:rsid w:val="00AC4213"/>
    <w:rsid w:val="00AD13F6"/>
    <w:rsid w:val="00AD6131"/>
    <w:rsid w:val="00B12482"/>
    <w:rsid w:val="00B24DBB"/>
    <w:rsid w:val="00B37D75"/>
    <w:rsid w:val="00B427CD"/>
    <w:rsid w:val="00B44794"/>
    <w:rsid w:val="00B50E30"/>
    <w:rsid w:val="00B57263"/>
    <w:rsid w:val="00B61FF4"/>
    <w:rsid w:val="00BA599B"/>
    <w:rsid w:val="00BB6D00"/>
    <w:rsid w:val="00C031CE"/>
    <w:rsid w:val="00C347A8"/>
    <w:rsid w:val="00C46A65"/>
    <w:rsid w:val="00C5315B"/>
    <w:rsid w:val="00C6443B"/>
    <w:rsid w:val="00C75F6C"/>
    <w:rsid w:val="00C84208"/>
    <w:rsid w:val="00CB1445"/>
    <w:rsid w:val="00CB50EB"/>
    <w:rsid w:val="00CC3708"/>
    <w:rsid w:val="00CD5B1C"/>
    <w:rsid w:val="00CE196D"/>
    <w:rsid w:val="00D0546F"/>
    <w:rsid w:val="00D14BFD"/>
    <w:rsid w:val="00D169CB"/>
    <w:rsid w:val="00D27FE8"/>
    <w:rsid w:val="00D376B3"/>
    <w:rsid w:val="00D4398E"/>
    <w:rsid w:val="00D51281"/>
    <w:rsid w:val="00D9429B"/>
    <w:rsid w:val="00DA24D4"/>
    <w:rsid w:val="00DD2D9C"/>
    <w:rsid w:val="00DD5CC9"/>
    <w:rsid w:val="00DD65ED"/>
    <w:rsid w:val="00E07B39"/>
    <w:rsid w:val="00E32AE0"/>
    <w:rsid w:val="00E63A0F"/>
    <w:rsid w:val="00E716A8"/>
    <w:rsid w:val="00E71E70"/>
    <w:rsid w:val="00EB45C9"/>
    <w:rsid w:val="00EB7F6D"/>
    <w:rsid w:val="00EE700D"/>
    <w:rsid w:val="00EE793C"/>
    <w:rsid w:val="00EF2753"/>
    <w:rsid w:val="00EF4B80"/>
    <w:rsid w:val="00F1716A"/>
    <w:rsid w:val="00F54212"/>
    <w:rsid w:val="00FA1984"/>
    <w:rsid w:val="00FA5DFF"/>
    <w:rsid w:val="00FA753D"/>
    <w:rsid w:val="00FB0951"/>
    <w:rsid w:val="00FB3904"/>
    <w:rsid w:val="00FC468B"/>
    <w:rsid w:val="00FD045E"/>
    <w:rsid w:val="00FD7CAF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DF25A"/>
  <w15:docId w15:val="{1DF81992-79A1-4C39-BE93-B399BF0D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ADA"/>
    <w:pPr>
      <w:spacing w:before="240" w:after="0" w:line="240" w:lineRule="auto"/>
      <w:ind w:firstLine="1418"/>
      <w:jc w:val="thaiDistribute"/>
    </w:pPr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812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C59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59"/>
    <w:rPr>
      <w:rFonts w:ascii="Segoe UI" w:eastAsia="Calibr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D4398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398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70812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style81">
    <w:name w:val="style81"/>
    <w:basedOn w:val="DefaultParagraphFont"/>
    <w:rsid w:val="0096595A"/>
    <w:rPr>
      <w:rFonts w:ascii="Tahoma" w:hAnsi="Tahoma" w:cs="Tahoma" w:hint="default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D4BCA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BodyText">
    <w:name w:val="Body Text"/>
    <w:basedOn w:val="Normal"/>
    <w:link w:val="BodyTextChar"/>
    <w:rsid w:val="00C46A65"/>
    <w:pPr>
      <w:tabs>
        <w:tab w:val="left" w:pos="540"/>
      </w:tabs>
      <w:spacing w:before="0"/>
      <w:ind w:firstLine="0"/>
      <w:jc w:val="left"/>
    </w:pPr>
    <w:rPr>
      <w:rFonts w:ascii="Times New Roman" w:eastAsia="Times New Roman" w:hAnsi="Times New Roman" w:cs="Angsana New"/>
      <w:sz w:val="24"/>
      <w:szCs w:val="25"/>
    </w:rPr>
  </w:style>
  <w:style w:type="character" w:customStyle="1" w:styleId="BodyTextChar">
    <w:name w:val="Body Text Char"/>
    <w:basedOn w:val="DefaultParagraphFont"/>
    <w:link w:val="BodyText"/>
    <w:rsid w:val="00C46A65"/>
    <w:rPr>
      <w:rFonts w:ascii="Times New Roman" w:eastAsia="Times New Roman" w:hAnsi="Times New Roman" w:cs="Angsana New"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akha@hot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9294FEA030F5741887459A2998DB192" ma:contentTypeVersion="8" ma:contentTypeDescription="สร้างเอกสารใหม่" ma:contentTypeScope="" ma:versionID="2a105136575bae43057b739c2c65ce9c">
  <xsd:schema xmlns:xsd="http://www.w3.org/2001/XMLSchema" xmlns:xs="http://www.w3.org/2001/XMLSchema" xmlns:p="http://schemas.microsoft.com/office/2006/metadata/properties" xmlns:ns2="464ae909-b307-4ee0-8630-322bee7cec49" targetNamespace="http://schemas.microsoft.com/office/2006/metadata/properties" ma:root="true" ma:fieldsID="510e01060930a35621aeedbe687b6104" ns2:_="">
    <xsd:import namespace="464ae909-b307-4ee0-8630-322bee7ce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ae909-b307-4ee0-8630-322bee7ce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84F9E-19AC-45B0-A5BB-B762AE497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ae909-b307-4ee0-8630-322bee7ce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0B0A9-4F52-4C8A-B755-561583988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4E2AB1-6FBB-4D61-8E39-F1B1D21B79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59</cp:revision>
  <cp:lastPrinted>2018-11-30T08:04:00Z</cp:lastPrinted>
  <dcterms:created xsi:type="dcterms:W3CDTF">2021-05-05T08:28:00Z</dcterms:created>
  <dcterms:modified xsi:type="dcterms:W3CDTF">2023-07-27T09:50:00Z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0x010100C9294FEA030F5741887459A2998DB192</vt:lpwstr>
  </property>
</Properties>
</file>